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FA6" w:rsidRPr="00EE2FA6" w:rsidRDefault="00EE2FA6" w:rsidP="00EE2FA6">
      <w:pPr>
        <w:rPr>
          <w:b/>
          <w:bCs/>
        </w:rPr>
      </w:pPr>
      <w:r w:rsidRPr="00EE2FA6">
        <w:rPr>
          <w:b/>
          <w:bCs/>
        </w:rPr>
        <w:t>Abstract Submission Guidelines</w:t>
      </w:r>
    </w:p>
    <w:p w:rsidR="00EE2FA6" w:rsidRPr="00EE2FA6" w:rsidRDefault="00EE2FA6" w:rsidP="00EE2FA6">
      <w:r w:rsidRPr="00EE2FA6">
        <w:rPr>
          <w:b/>
          <w:bCs/>
        </w:rPr>
        <w:t>Abstract Submission Guidelines</w:t>
      </w:r>
    </w:p>
    <w:p w:rsidR="00EE2FA6" w:rsidRPr="00EE2FA6" w:rsidRDefault="00EE2FA6" w:rsidP="00EE2FA6">
      <w:r w:rsidRPr="00EE2FA6">
        <w:t> </w:t>
      </w:r>
    </w:p>
    <w:p w:rsidR="00EE2FA6" w:rsidRPr="00EE2FA6" w:rsidRDefault="00EE2FA6" w:rsidP="00EE2FA6">
      <w:r w:rsidRPr="00EE2FA6">
        <w:t>To facilitate the submission process and the subsequent follow up process, please consider the following guidelines, information, tips, terms and deadlines mentioned.</w:t>
      </w:r>
    </w:p>
    <w:p w:rsidR="00EE2FA6" w:rsidRPr="00EE2FA6" w:rsidRDefault="00EE2FA6" w:rsidP="00EE2FA6">
      <w:r w:rsidRPr="00EE2FA6">
        <w:t> </w:t>
      </w:r>
    </w:p>
    <w:p w:rsidR="00EE2FA6" w:rsidRPr="00EE2FA6" w:rsidRDefault="00EE2FA6" w:rsidP="00EE2FA6">
      <w:r w:rsidRPr="00EE2FA6">
        <w:rPr>
          <w:b/>
          <w:bCs/>
        </w:rPr>
        <w:t>TITLE OF PAPER (Time New Roman 16)</w:t>
      </w:r>
    </w:p>
    <w:p w:rsidR="00EE2FA6" w:rsidRPr="00EE2FA6" w:rsidRDefault="00EE2FA6" w:rsidP="00EE2FA6">
      <w:r w:rsidRPr="00EE2FA6">
        <w:t>Presenting Author’s Name </w:t>
      </w:r>
      <w:r w:rsidRPr="00EE2FA6">
        <w:rPr>
          <w:b/>
          <w:bCs/>
        </w:rPr>
        <w:t>(Time New Roman 12)</w:t>
      </w:r>
    </w:p>
    <w:p w:rsidR="00EE2FA6" w:rsidRPr="00EE2FA6" w:rsidRDefault="00EE2FA6" w:rsidP="00EE2FA6">
      <w:r w:rsidRPr="00EE2FA6">
        <w:t>Co-Author’s Name/s </w:t>
      </w:r>
      <w:r w:rsidRPr="00EE2FA6">
        <w:rPr>
          <w:b/>
          <w:bCs/>
        </w:rPr>
        <w:t>(Time New Roman 12)</w:t>
      </w:r>
    </w:p>
    <w:p w:rsidR="00EE2FA6" w:rsidRPr="00EE2FA6" w:rsidRDefault="00EE2FA6" w:rsidP="00EE2FA6">
      <w:r w:rsidRPr="00EE2FA6">
        <w:rPr>
          <w:i/>
          <w:iCs/>
        </w:rPr>
        <w:t xml:space="preserve">University / </w:t>
      </w:r>
      <w:proofErr w:type="gramStart"/>
      <w:r w:rsidRPr="00EE2FA6">
        <w:rPr>
          <w:i/>
          <w:iCs/>
        </w:rPr>
        <w:t>Institute ,</w:t>
      </w:r>
      <w:proofErr w:type="gramEnd"/>
      <w:r w:rsidRPr="00EE2FA6">
        <w:rPr>
          <w:i/>
          <w:iCs/>
        </w:rPr>
        <w:t xml:space="preserve"> Country </w:t>
      </w:r>
      <w:r w:rsidRPr="00EE2FA6">
        <w:rPr>
          <w:b/>
          <w:bCs/>
        </w:rPr>
        <w:t>(Time New Roman 12)</w:t>
      </w:r>
    </w:p>
    <w:p w:rsidR="00EE2FA6" w:rsidRPr="00EE2FA6" w:rsidRDefault="00EE2FA6" w:rsidP="00EE2FA6">
      <w:r w:rsidRPr="00EE2FA6">
        <w:rPr>
          <w:i/>
          <w:iCs/>
        </w:rPr>
        <w:t>E Mail / Contact Details</w:t>
      </w:r>
      <w:bookmarkStart w:id="0" w:name="_Toc498243632"/>
      <w:bookmarkEnd w:id="0"/>
      <w:r w:rsidRPr="00EE2FA6">
        <w:rPr>
          <w:i/>
          <w:iCs/>
        </w:rPr>
        <w:t> </w:t>
      </w:r>
      <w:r w:rsidRPr="00EE2FA6">
        <w:rPr>
          <w:b/>
          <w:bCs/>
        </w:rPr>
        <w:t>(Time New Roman 12)</w:t>
      </w:r>
    </w:p>
    <w:p w:rsidR="00EE2FA6" w:rsidRPr="00EE2FA6" w:rsidRDefault="00EE2FA6" w:rsidP="00EE2FA6">
      <w:r w:rsidRPr="00EE2FA6">
        <w:rPr>
          <w:i/>
          <w:iCs/>
        </w:rPr>
        <w:t>Category – (Presentation/in absentia) </w:t>
      </w:r>
      <w:r w:rsidRPr="00EE2FA6">
        <w:rPr>
          <w:b/>
          <w:bCs/>
        </w:rPr>
        <w:t>(Time New Roman 12)</w:t>
      </w:r>
    </w:p>
    <w:p w:rsidR="00EE2FA6" w:rsidRPr="00EE2FA6" w:rsidRDefault="00EE2FA6" w:rsidP="00EE2FA6">
      <w:r w:rsidRPr="00EE2FA6">
        <w:rPr>
          <w:b/>
          <w:bCs/>
        </w:rPr>
        <w:t> </w:t>
      </w:r>
    </w:p>
    <w:p w:rsidR="00EE2FA6" w:rsidRPr="00EE2FA6" w:rsidRDefault="00EE2FA6" w:rsidP="00EE2FA6">
      <w:proofErr w:type="gramStart"/>
      <w:r w:rsidRPr="00EE2FA6">
        <w:rPr>
          <w:b/>
          <w:bCs/>
        </w:rPr>
        <w:t>ABSTRACT  (</w:t>
      </w:r>
      <w:proofErr w:type="gramEnd"/>
      <w:r w:rsidRPr="00EE2FA6">
        <w:rPr>
          <w:b/>
          <w:bCs/>
        </w:rPr>
        <w:t>Time New Roman 12)</w:t>
      </w:r>
    </w:p>
    <w:p w:rsidR="00EE2FA6" w:rsidRPr="00EE2FA6" w:rsidRDefault="00EE2FA6" w:rsidP="00EE2FA6">
      <w:r w:rsidRPr="00EE2FA6">
        <w:rPr>
          <w:b/>
          <w:bCs/>
        </w:rPr>
        <w:t>[Background]</w:t>
      </w:r>
      <w:r w:rsidRPr="00EE2FA6">
        <w:t> This paper examined some of the key antecedents that drive non-executive public servants’ whistleblowing intention in Kuala Lumpur. Whistleblowers can be considered as valuable resource for organizations and can be beneficial for deterring corporate wrongdoing and questionable acts. However, past literature on whistle-blowing is mostly focused on answering factors relating to why whistle-blowing occurs, the consequences and characteristics of the whistleblowers and there is a dearth of research on the perception of public sector employees towards whistleblowing behaviors.</w:t>
      </w:r>
    </w:p>
    <w:p w:rsidR="00EE2FA6" w:rsidRPr="00EE2FA6" w:rsidRDefault="00EE2FA6" w:rsidP="00EE2FA6">
      <w:r w:rsidRPr="00EE2FA6">
        <w:rPr>
          <w:b/>
          <w:bCs/>
        </w:rPr>
        <w:t>[Objective]</w:t>
      </w:r>
      <w:r w:rsidRPr="00EE2FA6">
        <w:t> The present study attempts to fill the research gap by focusing on non-executive employees as potential whistle-blowers in the public sector.</w:t>
      </w:r>
    </w:p>
    <w:p w:rsidR="00EE2FA6" w:rsidRPr="00EE2FA6" w:rsidRDefault="00EE2FA6" w:rsidP="00EE2FA6">
      <w:r w:rsidRPr="00EE2FA6">
        <w:rPr>
          <w:b/>
          <w:bCs/>
        </w:rPr>
        <w:t>[Methodology]</w:t>
      </w:r>
      <w:r w:rsidRPr="00EE2FA6">
        <w:t>This was a quantitative research and using a survey method, data was collected from a sample of 100 public servants.</w:t>
      </w:r>
    </w:p>
    <w:p w:rsidR="00EE2FA6" w:rsidRPr="00EE2FA6" w:rsidRDefault="00EE2FA6" w:rsidP="00EE2FA6">
      <w:r w:rsidRPr="00EE2FA6">
        <w:rPr>
          <w:b/>
          <w:bCs/>
        </w:rPr>
        <w:t>[Results]</w:t>
      </w:r>
      <w:r w:rsidRPr="00EE2FA6">
        <w:t>The findings revealed that only attitude and subjective norms have a significant impact towards whistleblowing behavior. However, the results show no direct relationship exists between perceived behavioral control and whistleblowing behavior. The findings supported the results from some earlier studies and bring out several new ideas such as the importance of attitude towards whistleblowing in Kuala Lumpur.</w:t>
      </w:r>
    </w:p>
    <w:p w:rsidR="00EE2FA6" w:rsidRPr="00EE2FA6" w:rsidRDefault="00EE2FA6" w:rsidP="00EE2FA6">
      <w:r w:rsidRPr="00EE2FA6">
        <w:rPr>
          <w:b/>
          <w:bCs/>
        </w:rPr>
        <w:t>[Discussion]</w:t>
      </w:r>
      <w:r w:rsidRPr="00EE2FA6">
        <w:t>The findings will also provide theoretical and practical implications for policymakers, organizations and institutions to facilitate and support whistle-blowing with the intention of improving accountability and good governance. Employers should take measures to implement internal policies to provide sufficient protections and incentives to potential whistle blowers to encourage internal whistle-blowing. Results of the research are useful for lawmakers and organizations. This research provides valuable insights into whistleblowing behavior among public servants in Kuala Lumpur.</w:t>
      </w:r>
    </w:p>
    <w:p w:rsidR="00EE2FA6" w:rsidRPr="00EE2FA6" w:rsidRDefault="00EE2FA6" w:rsidP="00EE2FA6">
      <w:r w:rsidRPr="00EE2FA6">
        <w:rPr>
          <w:b/>
          <w:bCs/>
        </w:rPr>
        <w:lastRenderedPageBreak/>
        <w:t> Keywords</w:t>
      </w:r>
      <w:r w:rsidRPr="00EE2FA6">
        <w:t>: Whistleblowing, Paragraph, Summarizes, words indentation (maximum 6 words)</w:t>
      </w:r>
    </w:p>
    <w:p w:rsidR="00C47A57" w:rsidRDefault="00C47A57">
      <w:bookmarkStart w:id="1" w:name="_GoBack"/>
      <w:bookmarkEnd w:id="1"/>
    </w:p>
    <w:sectPr w:rsidR="00C47A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FA6"/>
    <w:rsid w:val="00C47A57"/>
    <w:rsid w:val="00EE2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4E806-C698-4D99-9CE6-854F5BB6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12998">
      <w:bodyDiv w:val="1"/>
      <w:marLeft w:val="0"/>
      <w:marRight w:val="0"/>
      <w:marTop w:val="0"/>
      <w:marBottom w:val="0"/>
      <w:divBdr>
        <w:top w:val="none" w:sz="0" w:space="0" w:color="auto"/>
        <w:left w:val="none" w:sz="0" w:space="0" w:color="auto"/>
        <w:bottom w:val="none" w:sz="0" w:space="0" w:color="auto"/>
        <w:right w:val="none" w:sz="0" w:space="0" w:color="auto"/>
      </w:divBdr>
      <w:divsChild>
        <w:div w:id="1602227581">
          <w:marLeft w:val="-225"/>
          <w:marRight w:val="-225"/>
          <w:marTop w:val="0"/>
          <w:marBottom w:val="0"/>
          <w:divBdr>
            <w:top w:val="none" w:sz="0" w:space="0" w:color="auto"/>
            <w:left w:val="none" w:sz="0" w:space="0" w:color="auto"/>
            <w:bottom w:val="none" w:sz="0" w:space="0" w:color="auto"/>
            <w:right w:val="none" w:sz="0" w:space="0" w:color="auto"/>
          </w:divBdr>
          <w:divsChild>
            <w:div w:id="589848729">
              <w:marLeft w:val="0"/>
              <w:marRight w:val="0"/>
              <w:marTop w:val="0"/>
              <w:marBottom w:val="0"/>
              <w:divBdr>
                <w:top w:val="none" w:sz="0" w:space="0" w:color="auto"/>
                <w:left w:val="none" w:sz="0" w:space="0" w:color="auto"/>
                <w:bottom w:val="none" w:sz="0" w:space="0" w:color="auto"/>
                <w:right w:val="none" w:sz="0" w:space="0" w:color="auto"/>
              </w:divBdr>
              <w:divsChild>
                <w:div w:id="587544904">
                  <w:marLeft w:val="0"/>
                  <w:marRight w:val="0"/>
                  <w:marTop w:val="0"/>
                  <w:marBottom w:val="0"/>
                  <w:divBdr>
                    <w:top w:val="none" w:sz="0" w:space="0" w:color="auto"/>
                    <w:left w:val="none" w:sz="0" w:space="0" w:color="auto"/>
                    <w:bottom w:val="none" w:sz="0" w:space="0" w:color="auto"/>
                    <w:right w:val="none" w:sz="0" w:space="0" w:color="auto"/>
                  </w:divBdr>
                  <w:divsChild>
                    <w:div w:id="1607083065">
                      <w:marLeft w:val="0"/>
                      <w:marRight w:val="0"/>
                      <w:marTop w:val="0"/>
                      <w:marBottom w:val="0"/>
                      <w:divBdr>
                        <w:top w:val="none" w:sz="0" w:space="0" w:color="auto"/>
                        <w:left w:val="none" w:sz="0" w:space="0" w:color="auto"/>
                        <w:bottom w:val="none" w:sz="0" w:space="0" w:color="auto"/>
                        <w:right w:val="none" w:sz="0" w:space="0" w:color="auto"/>
                      </w:divBdr>
                      <w:divsChild>
                        <w:div w:id="358775225">
                          <w:marLeft w:val="0"/>
                          <w:marRight w:val="0"/>
                          <w:marTop w:val="0"/>
                          <w:marBottom w:val="525"/>
                          <w:divBdr>
                            <w:top w:val="none" w:sz="0" w:space="0" w:color="auto"/>
                            <w:left w:val="none" w:sz="0" w:space="0" w:color="auto"/>
                            <w:bottom w:val="none" w:sz="0" w:space="0" w:color="auto"/>
                            <w:right w:val="none" w:sz="0" w:space="0" w:color="auto"/>
                          </w:divBdr>
                          <w:divsChild>
                            <w:div w:id="4563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2019-06-28T09:18:00Z</dcterms:created>
  <dcterms:modified xsi:type="dcterms:W3CDTF">2019-06-28T09:19:00Z</dcterms:modified>
</cp:coreProperties>
</file>